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pPr>
      <w:r w:rsidDel="00000000" w:rsidR="00000000" w:rsidRPr="00000000">
        <w:rPr>
          <w:rtl w:val="0"/>
        </w:rPr>
      </w:r>
    </w:p>
    <w:p w:rsidR="00000000" w:rsidDel="00000000" w:rsidP="00000000" w:rsidRDefault="00000000" w:rsidRPr="00000000" w14:paraId="00000002">
      <w:pPr>
        <w:pageBreakBefore w:val="0"/>
        <w:spacing w:line="240" w:lineRule="auto"/>
        <w:jc w:val="center"/>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2023 Buchanan Cup Application</w:t>
      </w:r>
    </w:p>
    <w:p w:rsidR="00000000" w:rsidDel="00000000" w:rsidP="00000000" w:rsidRDefault="00000000" w:rsidRPr="00000000" w14:paraId="00000004">
      <w:pPr>
        <w:pageBreakBefore w:val="0"/>
        <w:spacing w:line="240" w:lineRule="auto"/>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Every two years at Conclave, SigEp recognizes its highest performing chapters with the Buchanan Outstanding Chapter Award. Named in honor of past Grand President Edwin Buchanan, the Buchanan Cup, as we commonly refer to it, represents superior and sustained achievement in our Fraternity. The Buchanan Cup, or "Buc Cup," recognizes the best-of-the-best Sigma Phi Epsilon chapters. Only the chapters that excel in every area of operations and further the Grand Chapter's strategic plan qualify for this high honor.</w:t>
      </w:r>
    </w:p>
    <w:p w:rsidR="00000000" w:rsidDel="00000000" w:rsidP="00000000" w:rsidRDefault="00000000" w:rsidRPr="00000000" w14:paraId="00000006">
      <w:pPr>
        <w:pageBreakBefore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The 2023 Buchanan Cup will recognize chapter excellence from Jan. 1, 2021, through Dec. 31, 2022. In the application, all supplemental attachments, letters of recommendations and responses must be submitted on </w:t>
      </w:r>
      <w:hyperlink r:id="rId6">
        <w:r w:rsidDel="00000000" w:rsidR="00000000" w:rsidRPr="00000000">
          <w:rPr>
            <w:rFonts w:ascii="Playfair Display" w:cs="Playfair Display" w:eastAsia="Playfair Display" w:hAnsi="Playfair Display"/>
            <w:b w:val="1"/>
            <w:color w:val="1155cc"/>
            <w:sz w:val="24"/>
            <w:szCs w:val="24"/>
            <w:u w:val="single"/>
            <w:rtl w:val="0"/>
          </w:rPr>
          <w:t xml:space="preserve">mySigEp</w:t>
        </w:r>
      </w:hyperlink>
      <w:r w:rsidDel="00000000" w:rsidR="00000000" w:rsidRPr="00000000">
        <w:rPr>
          <w:rFonts w:ascii="Playfair Display" w:cs="Playfair Display" w:eastAsia="Playfair Display" w:hAnsi="Playfair Display"/>
          <w:b w:val="1"/>
          <w:sz w:val="24"/>
          <w:szCs w:val="24"/>
          <w:rtl w:val="0"/>
        </w:rPr>
        <w:t xml:space="preserve"> by March 13, 2023, at 11:59 p.m. ET. Late submissions will not be considered. </w:t>
      </w:r>
    </w:p>
    <w:p w:rsidR="00000000" w:rsidDel="00000000" w:rsidP="00000000" w:rsidRDefault="00000000" w:rsidRPr="00000000" w14:paraId="00000008">
      <w:pPr>
        <w:pageBreakBefore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As determined by the National Board of Directors, starting with this Buchanan Cup cycle, chapters will be required to be an </w:t>
      </w:r>
      <w:r w:rsidDel="00000000" w:rsidR="00000000" w:rsidRPr="00000000">
        <w:rPr>
          <w:rFonts w:ascii="Playfair Display" w:cs="Playfair Display" w:eastAsia="Playfair Display" w:hAnsi="Playfair Display"/>
          <w:b w:val="1"/>
          <w:sz w:val="24"/>
          <w:szCs w:val="24"/>
          <w:rtl w:val="0"/>
        </w:rPr>
        <w:t xml:space="preserve">accredited SigEp Learning Community to be eligible to receive a Buc Cup</w:t>
      </w:r>
      <w:r w:rsidDel="00000000" w:rsidR="00000000" w:rsidRPr="00000000">
        <w:rPr>
          <w:rFonts w:ascii="Playfair Display" w:cs="Playfair Display" w:eastAsia="Playfair Display" w:hAnsi="Playfair Display"/>
          <w:sz w:val="24"/>
          <w:szCs w:val="24"/>
          <w:rtl w:val="0"/>
        </w:rPr>
        <w:t xml:space="preserve">. New </w:t>
      </w:r>
      <w:hyperlink r:id="rId7">
        <w:r w:rsidDel="00000000" w:rsidR="00000000" w:rsidRPr="00000000">
          <w:rPr>
            <w:rFonts w:ascii="Playfair Display" w:cs="Playfair Display" w:eastAsia="Playfair Display" w:hAnsi="Playfair Display"/>
            <w:color w:val="1155cc"/>
            <w:sz w:val="24"/>
            <w:szCs w:val="24"/>
            <w:u w:val="single"/>
            <w:rtl w:val="0"/>
          </w:rPr>
          <w:t xml:space="preserve">applications</w:t>
        </w:r>
      </w:hyperlink>
      <w:r w:rsidDel="00000000" w:rsidR="00000000" w:rsidRPr="00000000">
        <w:rPr>
          <w:rFonts w:ascii="Playfair Display" w:cs="Playfair Display" w:eastAsia="Playfair Display" w:hAnsi="Playfair Display"/>
          <w:sz w:val="24"/>
          <w:szCs w:val="24"/>
          <w:rtl w:val="0"/>
        </w:rPr>
        <w:t xml:space="preserve"> to become a SigEp Learning Community must be submitted to </w:t>
      </w:r>
      <w:hyperlink r:id="rId8">
        <w:r w:rsidDel="00000000" w:rsidR="00000000" w:rsidRPr="00000000">
          <w:rPr>
            <w:rFonts w:ascii="Playfair Display" w:cs="Playfair Display" w:eastAsia="Playfair Display" w:hAnsi="Playfair Display"/>
            <w:color w:val="1155cc"/>
            <w:sz w:val="24"/>
            <w:szCs w:val="24"/>
            <w:u w:val="single"/>
            <w:rtl w:val="0"/>
          </w:rPr>
          <w:t xml:space="preserve">learning.communities@sigep.net</w:t>
        </w:r>
      </w:hyperlink>
      <w:r w:rsidDel="00000000" w:rsidR="00000000" w:rsidRPr="00000000">
        <w:rPr>
          <w:rFonts w:ascii="Playfair Display" w:cs="Playfair Display" w:eastAsia="Playfair Display" w:hAnsi="Playfair Display"/>
          <w:b w:val="1"/>
          <w:sz w:val="24"/>
          <w:szCs w:val="24"/>
          <w:rtl w:val="0"/>
        </w:rPr>
        <w:t xml:space="preserve"> by January 27, 2023 </w:t>
      </w:r>
      <w:r w:rsidDel="00000000" w:rsidR="00000000" w:rsidRPr="00000000">
        <w:rPr>
          <w:rFonts w:ascii="Playfair Display" w:cs="Playfair Display" w:eastAsia="Playfair Display" w:hAnsi="Playfair Display"/>
          <w:sz w:val="24"/>
          <w:szCs w:val="24"/>
          <w:rtl w:val="0"/>
        </w:rPr>
        <w:t xml:space="preserve">to be considered for the Buchanan Cup. Chapters must receive confirmation from the SigEp Learning Community committee that the chapter has been fully accredited </w:t>
      </w:r>
      <w:r w:rsidDel="00000000" w:rsidR="00000000" w:rsidRPr="00000000">
        <w:rPr>
          <w:rFonts w:ascii="Playfair Display" w:cs="Playfair Display" w:eastAsia="Playfair Display" w:hAnsi="Playfair Display"/>
          <w:b w:val="1"/>
          <w:sz w:val="24"/>
          <w:szCs w:val="24"/>
          <w:rtl w:val="0"/>
        </w:rPr>
        <w:t xml:space="preserve">by the Buc Cup deadline of March 13, 2023</w:t>
      </w: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0A">
      <w:pPr>
        <w:rPr>
          <w:rFonts w:ascii="Playfair Display" w:cs="Playfair Display" w:eastAsia="Playfair Display" w:hAnsi="Playfair Display"/>
          <w:i w:val="1"/>
          <w:sz w:val="24"/>
          <w:szCs w:val="24"/>
        </w:rPr>
      </w:pPr>
      <w:r w:rsidDel="00000000" w:rsidR="00000000" w:rsidRPr="00000000">
        <w:rPr>
          <w:rtl w:val="0"/>
        </w:rPr>
      </w:r>
    </w:p>
    <w:p w:rsidR="00000000" w:rsidDel="00000000" w:rsidP="00000000" w:rsidRDefault="00000000" w:rsidRPr="00000000" w14:paraId="0000000B">
      <w:pPr>
        <w:rPr>
          <w:rFonts w:ascii="Playfair Display" w:cs="Playfair Display" w:eastAsia="Playfair Display" w:hAnsi="Playfair Display"/>
          <w:i w:val="1"/>
          <w:sz w:val="24"/>
          <w:szCs w:val="24"/>
        </w:rPr>
      </w:pPr>
      <w:r w:rsidDel="00000000" w:rsidR="00000000" w:rsidRPr="00000000">
        <w:rPr>
          <w:rFonts w:ascii="Playfair Display" w:cs="Playfair Display" w:eastAsia="Playfair Display" w:hAnsi="Playfair Display"/>
          <w:i w:val="1"/>
          <w:sz w:val="24"/>
          <w:szCs w:val="24"/>
          <w:rtl w:val="0"/>
        </w:rPr>
        <w:t xml:space="preserve">Chapters looking to apply to the Buc Cup without SigEp Learning Community accreditation </w:t>
      </w:r>
      <w:r w:rsidDel="00000000" w:rsidR="00000000" w:rsidRPr="00000000">
        <w:rPr>
          <w:rFonts w:ascii="Playfair Display" w:cs="Playfair Display" w:eastAsia="Playfair Display" w:hAnsi="Playfair Display"/>
          <w:i w:val="1"/>
          <w:sz w:val="24"/>
          <w:szCs w:val="24"/>
          <w:u w:val="single"/>
          <w:rtl w:val="0"/>
        </w:rPr>
        <w:t xml:space="preserve">will</w:t>
      </w:r>
      <w:r w:rsidDel="00000000" w:rsidR="00000000" w:rsidRPr="00000000">
        <w:rPr>
          <w:rFonts w:ascii="Playfair Display" w:cs="Playfair Display" w:eastAsia="Playfair Display" w:hAnsi="Playfair Display"/>
          <w:i w:val="1"/>
          <w:sz w:val="24"/>
          <w:szCs w:val="24"/>
          <w:rtl w:val="0"/>
        </w:rPr>
        <w:t xml:space="preserve"> receive feedback from the review committee on strengths and areas of improvement in their chapter operations, but </w:t>
      </w:r>
      <w:r w:rsidDel="00000000" w:rsidR="00000000" w:rsidRPr="00000000">
        <w:rPr>
          <w:rFonts w:ascii="Playfair Display" w:cs="Playfair Display" w:eastAsia="Playfair Display" w:hAnsi="Playfair Display"/>
          <w:i w:val="1"/>
          <w:sz w:val="24"/>
          <w:szCs w:val="24"/>
          <w:u w:val="single"/>
          <w:rtl w:val="0"/>
        </w:rPr>
        <w:t xml:space="preserve">will not</w:t>
      </w:r>
      <w:r w:rsidDel="00000000" w:rsidR="00000000" w:rsidRPr="00000000">
        <w:rPr>
          <w:rFonts w:ascii="Playfair Display" w:cs="Playfair Display" w:eastAsia="Playfair Display" w:hAnsi="Playfair Display"/>
          <w:i w:val="1"/>
          <w:sz w:val="24"/>
          <w:szCs w:val="24"/>
          <w:rtl w:val="0"/>
        </w:rPr>
        <w:t xml:space="preserve"> be eligible for the award.</w:t>
      </w:r>
    </w:p>
    <w:p w:rsidR="00000000" w:rsidDel="00000000" w:rsidP="00000000" w:rsidRDefault="00000000" w:rsidRPr="00000000" w14:paraId="0000000C">
      <w:pPr>
        <w:pageBreakBefore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Buchanan Cup application must be completed and submitted on </w:t>
      </w:r>
      <w:hyperlink r:id="rId9">
        <w:r w:rsidDel="00000000" w:rsidR="00000000" w:rsidRPr="00000000">
          <w:rPr>
            <w:rFonts w:ascii="Playfair Display" w:cs="Playfair Display" w:eastAsia="Playfair Display" w:hAnsi="Playfair Display"/>
            <w:color w:val="1155cc"/>
            <w:sz w:val="24"/>
            <w:szCs w:val="24"/>
            <w:u w:val="single"/>
            <w:rtl w:val="0"/>
          </w:rPr>
          <w:t xml:space="preserve">mySigEp</w:t>
        </w:r>
      </w:hyperlink>
      <w:r w:rsidDel="00000000" w:rsidR="00000000" w:rsidRPr="00000000">
        <w:rPr>
          <w:rFonts w:ascii="Playfair Display" w:cs="Playfair Display" w:eastAsia="Playfair Display" w:hAnsi="Playfair Display"/>
          <w:sz w:val="24"/>
          <w:szCs w:val="24"/>
          <w:rtl w:val="0"/>
        </w:rPr>
        <w:t xml:space="preserve">. This will allow you to:</w:t>
      </w:r>
    </w:p>
    <w:p w:rsidR="00000000" w:rsidDel="00000000" w:rsidP="00000000" w:rsidRDefault="00000000" w:rsidRPr="00000000" w14:paraId="0000000E">
      <w:pPr>
        <w:pageBreakBefore w:val="0"/>
        <w:numPr>
          <w:ilvl w:val="0"/>
          <w:numId w:val="2"/>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Easily collaborate with your executive board to complete the application.</w:t>
      </w:r>
    </w:p>
    <w:p w:rsidR="00000000" w:rsidDel="00000000" w:rsidP="00000000" w:rsidRDefault="00000000" w:rsidRPr="00000000" w14:paraId="0000000F">
      <w:pPr>
        <w:pageBreakBefore w:val="0"/>
        <w:numPr>
          <w:ilvl w:val="0"/>
          <w:numId w:val="2"/>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Save your answers as you go ensuring you don’t lose your progress. </w:t>
      </w:r>
    </w:p>
    <w:p w:rsidR="00000000" w:rsidDel="00000000" w:rsidP="00000000" w:rsidRDefault="00000000" w:rsidRPr="00000000" w14:paraId="00000010">
      <w:pPr>
        <w:pageBreakBefore w:val="0"/>
        <w:numPr>
          <w:ilvl w:val="0"/>
          <w:numId w:val="2"/>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Provide context or color commentary about relevant pre-populated metrics, </w:t>
      </w:r>
      <w:r w:rsidDel="00000000" w:rsidR="00000000" w:rsidRPr="00000000">
        <w:rPr>
          <w:rFonts w:ascii="Playfair Display" w:cs="Playfair Display" w:eastAsia="Playfair Display" w:hAnsi="Playfair Display"/>
          <w:sz w:val="24"/>
          <w:szCs w:val="24"/>
          <w:rtl w:val="0"/>
        </w:rPr>
        <w:t xml:space="preserve">according</w:t>
      </w:r>
      <w:r w:rsidDel="00000000" w:rsidR="00000000" w:rsidRPr="00000000">
        <w:rPr>
          <w:rFonts w:ascii="Playfair Display" w:cs="Playfair Display" w:eastAsia="Playfair Display" w:hAnsi="Playfair Display"/>
          <w:sz w:val="24"/>
          <w:szCs w:val="24"/>
          <w:rtl w:val="0"/>
        </w:rPr>
        <w:t xml:space="preserve"> to your chapter’s data already stored in mySigEp.</w:t>
      </w:r>
    </w:p>
    <w:p w:rsidR="00000000" w:rsidDel="00000000" w:rsidP="00000000" w:rsidRDefault="00000000" w:rsidRPr="00000000" w14:paraId="00000011">
      <w:pPr>
        <w:pageBreakBefore w:val="0"/>
        <w:numPr>
          <w:ilvl w:val="0"/>
          <w:numId w:val="2"/>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Review responses with chapter volunteers before submitting your application.</w:t>
      </w:r>
    </w:p>
    <w:p w:rsidR="00000000" w:rsidDel="00000000" w:rsidP="00000000" w:rsidRDefault="00000000" w:rsidRPr="00000000" w14:paraId="00000012">
      <w:pPr>
        <w:pageBreakBefore w:val="0"/>
        <w:numPr>
          <w:ilvl w:val="0"/>
          <w:numId w:val="2"/>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Request letters of recommendation that can be uploaded directly by key volunteers and stakeholders.</w:t>
      </w:r>
    </w:p>
    <w:p w:rsidR="00000000" w:rsidDel="00000000" w:rsidP="00000000" w:rsidRDefault="00000000" w:rsidRPr="00000000" w14:paraId="00000013">
      <w:pPr>
        <w:pageBreakBefore w:val="0"/>
        <w:numPr>
          <w:ilvl w:val="0"/>
          <w:numId w:val="2"/>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Receive feedback from reviewers on how to continue improving your chapter after Buchanan Cup recipients are announced at Conclave 2023. </w:t>
      </w:r>
    </w:p>
    <w:p w:rsidR="00000000" w:rsidDel="00000000" w:rsidP="00000000" w:rsidRDefault="00000000" w:rsidRPr="00000000" w14:paraId="00000014">
      <w:pPr>
        <w:pageBreakBefore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application primarily consists of open-ended questions about your chapter’s experience and operations. Do your best to answer honestly and succinctly, as each question has a </w:t>
      </w:r>
      <w:r w:rsidDel="00000000" w:rsidR="00000000" w:rsidRPr="00000000">
        <w:rPr>
          <w:rFonts w:ascii="Playfair Display" w:cs="Playfair Display" w:eastAsia="Playfair Display" w:hAnsi="Playfair Display"/>
          <w:sz w:val="24"/>
          <w:szCs w:val="24"/>
          <w:rtl w:val="0"/>
        </w:rPr>
        <w:t xml:space="preserve">2,000 character limit</w:t>
      </w:r>
      <w:r w:rsidDel="00000000" w:rsidR="00000000" w:rsidRPr="00000000">
        <w:rPr>
          <w:rFonts w:ascii="Playfair Display" w:cs="Playfair Display" w:eastAsia="Playfair Display" w:hAnsi="Playfair Display"/>
          <w:sz w:val="24"/>
          <w:szCs w:val="24"/>
          <w:rtl w:val="0"/>
        </w:rPr>
        <w:t xml:space="preserve">. Pre-populated statistics from the chapter’s dashboards in mySigEp will also be assessed during the review process. These statistics are based on self-reported results, actions taken in mySigEp (such as reporting a new member or updating someone’s status to “expelled”) and Headquarters staff assessments. At the beginning of each section, you’ll be prompted to review the relevant dashboard and have an opportunity to provide context or color commentary on the data displayed in the dashboard. If you feel the data is not an accurate representation of your chapter, use that opportunity to explain why. </w:t>
      </w:r>
    </w:p>
    <w:p w:rsidR="00000000" w:rsidDel="00000000" w:rsidP="00000000" w:rsidRDefault="00000000" w:rsidRPr="00000000" w14:paraId="00000016">
      <w:pPr>
        <w:pageBreakBefore w:val="0"/>
        <w:spacing w:line="240" w:lineRule="auto"/>
        <w:rPr>
          <w:rFonts w:ascii="Playfair Display" w:cs="Playfair Display" w:eastAsia="Playfair Display" w:hAnsi="Playfair Display"/>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spacing w:line="240" w:lineRule="auto"/>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Feel free to download this document to prepare your responses. However, final responses and supplemental documentation must be submitted directly in mySigEp by March 13, 2023, at 11:59 p.m. ET. This document will </w:t>
      </w:r>
      <w:r w:rsidDel="00000000" w:rsidR="00000000" w:rsidRPr="00000000">
        <w:rPr>
          <w:rFonts w:ascii="Playfair Display" w:cs="Playfair Display" w:eastAsia="Playfair Display" w:hAnsi="Playfair Display"/>
          <w:b w:val="1"/>
          <w:sz w:val="24"/>
          <w:szCs w:val="24"/>
          <w:u w:val="single"/>
          <w:rtl w:val="0"/>
        </w:rPr>
        <w:t xml:space="preserve">not</w:t>
      </w:r>
      <w:r w:rsidDel="00000000" w:rsidR="00000000" w:rsidRPr="00000000">
        <w:rPr>
          <w:rFonts w:ascii="Playfair Display" w:cs="Playfair Display" w:eastAsia="Playfair Display" w:hAnsi="Playfair Display"/>
          <w:b w:val="1"/>
          <w:sz w:val="24"/>
          <w:szCs w:val="24"/>
          <w:rtl w:val="0"/>
        </w:rPr>
        <w:t xml:space="preserve"> be accepted as your submission. </w:t>
      </w:r>
    </w:p>
    <w:p w:rsidR="00000000" w:rsidDel="00000000" w:rsidP="00000000" w:rsidRDefault="00000000" w:rsidRPr="00000000" w14:paraId="00000018">
      <w:pPr>
        <w:pageBreakBefore w:val="0"/>
        <w:spacing w:line="240" w:lineRule="auto"/>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Supplemental Documentation Required:</w:t>
      </w:r>
      <w:r w:rsidDel="00000000" w:rsidR="00000000" w:rsidRPr="00000000">
        <w:rPr>
          <w:rFonts w:ascii="Playfair Display" w:cs="Playfair Display" w:eastAsia="Playfair Display" w:hAnsi="Playfair Display"/>
          <w:b w:val="1"/>
          <w:sz w:val="24"/>
          <w:szCs w:val="24"/>
          <w:rtl w:val="0"/>
        </w:rPr>
        <w:br w:type="textWrapping"/>
      </w:r>
    </w:p>
    <w:p w:rsidR="00000000" w:rsidDel="00000000" w:rsidP="00000000" w:rsidRDefault="00000000" w:rsidRPr="00000000" w14:paraId="0000001A">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Chapter bylaws</w:t>
      </w:r>
    </w:p>
    <w:p w:rsidR="00000000" w:rsidDel="00000000" w:rsidP="00000000" w:rsidRDefault="00000000" w:rsidRPr="00000000" w14:paraId="0000001B">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Membership agreement</w:t>
      </w:r>
    </w:p>
    <w:p w:rsidR="00000000" w:rsidDel="00000000" w:rsidP="00000000" w:rsidRDefault="00000000" w:rsidRPr="00000000" w14:paraId="0000001C">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Balanced Man Program overview</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w:t>
      </w:r>
      <w:hyperlink r:id="rId10">
        <w:r w:rsidDel="00000000" w:rsidR="00000000" w:rsidRPr="00000000">
          <w:rPr>
            <w:rFonts w:ascii="Playfair Display" w:cs="Playfair Display" w:eastAsia="Playfair Display" w:hAnsi="Playfair Display"/>
            <w:color w:val="1155cc"/>
            <w:sz w:val="24"/>
            <w:szCs w:val="24"/>
            <w:u w:val="single"/>
            <w:rtl w:val="0"/>
          </w:rPr>
          <w:t xml:space="preserve">template here</w:t>
        </w:r>
      </w:hyperlink>
      <w:r w:rsidDel="00000000" w:rsidR="00000000" w:rsidRPr="00000000">
        <w:rPr>
          <w:rFonts w:ascii="Playfair Display" w:cs="Playfair Display" w:eastAsia="Playfair Display" w:hAnsi="Playfair Display"/>
          <w:sz w:val="24"/>
          <w:szCs w:val="24"/>
          <w:rtl w:val="0"/>
        </w:rPr>
        <w:t xml:space="preserve">)</w:t>
      </w:r>
      <w:r w:rsidDel="00000000" w:rsidR="00000000" w:rsidRPr="00000000">
        <w:rPr>
          <w:rtl w:val="0"/>
        </w:rPr>
      </w:r>
    </w:p>
    <w:p w:rsidR="00000000" w:rsidDel="00000000" w:rsidP="00000000" w:rsidRDefault="00000000" w:rsidRPr="00000000" w14:paraId="0000001D">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Chapter’s SigEp Learning Community accreditation letter/email</w:t>
      </w:r>
    </w:p>
    <w:p w:rsidR="00000000" w:rsidDel="00000000" w:rsidP="00000000" w:rsidRDefault="00000000" w:rsidRPr="00000000" w14:paraId="0000001E">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Photo of chapter’s Ritual equipment set up to perform a Rite of Passage</w:t>
      </w:r>
    </w:p>
    <w:p w:rsidR="00000000" w:rsidDel="00000000" w:rsidP="00000000" w:rsidRDefault="00000000" w:rsidRPr="00000000" w14:paraId="0000001F">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Chapter’s budget for last two years (combined into one document)</w:t>
      </w:r>
    </w:p>
    <w:p w:rsidR="00000000" w:rsidDel="00000000" w:rsidP="00000000" w:rsidRDefault="00000000" w:rsidRPr="00000000" w14:paraId="00000020">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Chapter’s latest federal tax filing (Form 990)</w:t>
      </w:r>
    </w:p>
    <w:p w:rsidR="00000000" w:rsidDel="00000000" w:rsidP="00000000" w:rsidRDefault="00000000" w:rsidRPr="00000000" w14:paraId="00000021">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AVC’s latest federal tax filing (Form 990)</w:t>
      </w:r>
    </w:p>
    <w:p w:rsidR="00000000" w:rsidDel="00000000" w:rsidP="00000000" w:rsidRDefault="00000000" w:rsidRPr="00000000" w14:paraId="00000022">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 recent monthly financial report for the chapter (</w:t>
      </w:r>
      <w:hyperlink r:id="rId11">
        <w:r w:rsidDel="00000000" w:rsidR="00000000" w:rsidRPr="00000000">
          <w:rPr>
            <w:rFonts w:ascii="Playfair Display" w:cs="Playfair Display" w:eastAsia="Playfair Display" w:hAnsi="Playfair Display"/>
            <w:color w:val="1155cc"/>
            <w:sz w:val="24"/>
            <w:szCs w:val="24"/>
            <w:u w:val="single"/>
            <w:rtl w:val="0"/>
          </w:rPr>
          <w:t xml:space="preserve">template here</w:t>
        </w:r>
      </w:hyperlink>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23">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An annual financial review of the chapter's finances (</w:t>
      </w:r>
      <w:hyperlink r:id="rId12">
        <w:r w:rsidDel="00000000" w:rsidR="00000000" w:rsidRPr="00000000">
          <w:rPr>
            <w:rFonts w:ascii="Playfair Display" w:cs="Playfair Display" w:eastAsia="Playfair Display" w:hAnsi="Playfair Display"/>
            <w:color w:val="1155cc"/>
            <w:sz w:val="24"/>
            <w:szCs w:val="24"/>
            <w:u w:val="single"/>
            <w:rtl w:val="0"/>
          </w:rPr>
          <w:t xml:space="preserve">template here</w:t>
        </w:r>
      </w:hyperlink>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24">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Chapter’s calendar of events</w:t>
      </w:r>
    </w:p>
    <w:p w:rsidR="00000000" w:rsidDel="00000000" w:rsidP="00000000" w:rsidRDefault="00000000" w:rsidRPr="00000000" w14:paraId="00000025">
      <w:pPr>
        <w:pageBreakBefore w:val="0"/>
        <w:numPr>
          <w:ilvl w:val="0"/>
          <w:numId w:val="3"/>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3-5 photos of chapter events with brothers (to be displayed during awards ceremony</w:t>
      </w:r>
      <w:r w:rsidDel="00000000" w:rsidR="00000000" w:rsidRPr="00000000">
        <w:rPr>
          <w:rFonts w:ascii="Playfair Display" w:cs="Playfair Display" w:eastAsia="Playfair Display" w:hAnsi="Playfair Display"/>
          <w:sz w:val="24"/>
          <w:szCs w:val="24"/>
          <w:rtl w:val="0"/>
        </w:rPr>
        <w:t xml:space="preserve">; images must be high-resolution and above 1MB</w:t>
      </w:r>
      <w:r w:rsidDel="00000000" w:rsidR="00000000" w:rsidRPr="00000000">
        <w:rPr>
          <w:rFonts w:ascii="Playfair Display" w:cs="Playfair Display" w:eastAsia="Playfair Display" w:hAnsi="Playfair Display"/>
          <w:sz w:val="24"/>
          <w:szCs w:val="24"/>
          <w:rtl w:val="0"/>
        </w:rPr>
        <w:t xml:space="preserve">)</w:t>
      </w:r>
      <w:r w:rsidDel="00000000" w:rsidR="00000000" w:rsidRPr="00000000">
        <w:rPr>
          <w:rtl w:val="0"/>
        </w:rPr>
      </w:r>
    </w:p>
    <w:p w:rsidR="00000000" w:rsidDel="00000000" w:rsidP="00000000" w:rsidRDefault="00000000" w:rsidRPr="00000000" w14:paraId="00000026">
      <w:pPr>
        <w:pageBreakBefore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Optional Letters of Recommendation:</w:t>
      </w:r>
      <w:r w:rsidDel="00000000" w:rsidR="00000000" w:rsidRPr="00000000">
        <w:rPr>
          <w:rtl w:val="0"/>
        </w:rPr>
      </w:r>
    </w:p>
    <w:p w:rsidR="00000000" w:rsidDel="00000000" w:rsidP="00000000" w:rsidRDefault="00000000" w:rsidRPr="00000000" w14:paraId="00000028">
      <w:pPr>
        <w:pageBreakBefore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Letters of recommendation</w:t>
      </w:r>
      <w:r w:rsidDel="00000000" w:rsidR="00000000" w:rsidRPr="00000000">
        <w:rPr>
          <w:rFonts w:ascii="Playfair Display" w:cs="Playfair Display" w:eastAsia="Playfair Display" w:hAnsi="Playfair Display"/>
          <w:sz w:val="24"/>
          <w:szCs w:val="24"/>
          <w:rtl w:val="0"/>
        </w:rPr>
        <w:t xml:space="preserve"> may be requested and uploaded from the following individuals. Reviewers typically like to see at least 3 letters of recommendation:</w:t>
      </w:r>
    </w:p>
    <w:p w:rsidR="00000000" w:rsidDel="00000000" w:rsidP="00000000" w:rsidRDefault="00000000" w:rsidRPr="00000000" w14:paraId="0000002A">
      <w:pPr>
        <w:pageBreakBefore w:val="0"/>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Chapter counselor</w:t>
      </w:r>
    </w:p>
    <w:p w:rsidR="00000000" w:rsidDel="00000000" w:rsidP="00000000" w:rsidRDefault="00000000" w:rsidRPr="00000000" w14:paraId="0000002B">
      <w:pPr>
        <w:pageBreakBefore w:val="0"/>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AVC president</w:t>
      </w:r>
    </w:p>
    <w:p w:rsidR="00000000" w:rsidDel="00000000" w:rsidP="00000000" w:rsidRDefault="00000000" w:rsidRPr="00000000" w14:paraId="0000002C">
      <w:pPr>
        <w:pageBreakBefore w:val="0"/>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Balanced man steward</w:t>
      </w:r>
    </w:p>
    <w:p w:rsidR="00000000" w:rsidDel="00000000" w:rsidP="00000000" w:rsidRDefault="00000000" w:rsidRPr="00000000" w14:paraId="0000002D">
      <w:pPr>
        <w:pageBreakBefore w:val="0"/>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District governor</w:t>
      </w:r>
    </w:p>
    <w:p w:rsidR="00000000" w:rsidDel="00000000" w:rsidP="00000000" w:rsidRDefault="00000000" w:rsidRPr="00000000" w14:paraId="0000002E">
      <w:pPr>
        <w:pageBreakBefore w:val="0"/>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Faculty fellow or resident scholar</w:t>
      </w:r>
    </w:p>
    <w:p w:rsidR="00000000" w:rsidDel="00000000" w:rsidP="00000000" w:rsidRDefault="00000000" w:rsidRPr="00000000" w14:paraId="0000002F">
      <w:pPr>
        <w:pageBreakBefore w:val="0"/>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Fraternity and sorority life advisor</w:t>
      </w:r>
      <w:r w:rsidDel="00000000" w:rsidR="00000000" w:rsidRPr="00000000">
        <w:rPr>
          <w:rtl w:val="0"/>
        </w:rPr>
      </w:r>
    </w:p>
    <w:p w:rsidR="00000000" w:rsidDel="00000000" w:rsidP="00000000" w:rsidRDefault="00000000" w:rsidRPr="00000000" w14:paraId="00000030">
      <w:pPr>
        <w:pageBreakBefore w:val="0"/>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Dean of students or vice president of student affairs</w:t>
      </w:r>
    </w:p>
    <w:p w:rsidR="00000000" w:rsidDel="00000000" w:rsidP="00000000" w:rsidRDefault="00000000" w:rsidRPr="00000000" w14:paraId="00000031">
      <w:pPr>
        <w:pageBreakBefore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These letters of recommendation may be uploaded by the chapter in the Supplemental Documents section of the Buchanan Cup application. If the author prefers, they may also upload the document directly using the form linked on this webpage: </w:t>
      </w:r>
      <w:hyperlink r:id="rId13">
        <w:r w:rsidDel="00000000" w:rsidR="00000000" w:rsidRPr="00000000">
          <w:rPr>
            <w:rFonts w:ascii="Playfair Display" w:cs="Playfair Display" w:eastAsia="Playfair Display" w:hAnsi="Playfair Display"/>
            <w:color w:val="1155cc"/>
            <w:sz w:val="24"/>
            <w:szCs w:val="24"/>
            <w:u w:val="single"/>
            <w:rtl w:val="0"/>
          </w:rPr>
          <w:t xml:space="preserve">https://sigep.org/buccup</w:t>
        </w:r>
      </w:hyperlink>
      <w:r w:rsidDel="00000000" w:rsidR="00000000" w:rsidRPr="00000000">
        <w:rPr>
          <w:rFonts w:ascii="Playfair Display" w:cs="Playfair Display" w:eastAsia="Playfair Display" w:hAnsi="Playfair Display"/>
          <w:sz w:val="24"/>
          <w:szCs w:val="24"/>
          <w:rtl w:val="0"/>
        </w:rPr>
        <w:t xml:space="preserve">. If they upload the letter through this second method, only the review team will be able to see the contents of the letter.</w:t>
      </w:r>
    </w:p>
    <w:p w:rsidR="00000000" w:rsidDel="00000000" w:rsidP="00000000" w:rsidRDefault="00000000" w:rsidRPr="00000000" w14:paraId="00000033">
      <w:pPr>
        <w:pageBreakBefore w:val="0"/>
        <w:spacing w:line="240" w:lineRule="auto"/>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General Information </w:t>
      </w:r>
      <w:r w:rsidDel="00000000" w:rsidR="00000000" w:rsidRPr="00000000">
        <w:rPr>
          <w:rFonts w:ascii="Playfair Display" w:cs="Playfair Display" w:eastAsia="Playfair Display" w:hAnsi="Playfair Display"/>
          <w:sz w:val="24"/>
          <w:szCs w:val="24"/>
          <w:rtl w:val="0"/>
        </w:rPr>
        <w:t xml:space="preserve">- Review the “Chapter Profile” link on mySigEp. </w:t>
      </w:r>
      <w:r w:rsidDel="00000000" w:rsidR="00000000" w:rsidRPr="00000000">
        <w:rPr>
          <w:rFonts w:ascii="Playfair Display" w:cs="Playfair Display" w:eastAsia="Playfair Display" w:hAnsi="Playfair Display"/>
          <w:b w:val="1"/>
          <w:sz w:val="24"/>
          <w:szCs w:val="24"/>
          <w:rtl w:val="0"/>
        </w:rPr>
        <w:br w:type="textWrapping"/>
      </w:r>
    </w:p>
    <w:p w:rsidR="00000000" w:rsidDel="00000000" w:rsidP="00000000" w:rsidRDefault="00000000" w:rsidRPr="00000000" w14:paraId="00000035">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are the chapter’s three greatest accomplishments over the last two years? </w:t>
      </w:r>
    </w:p>
    <w:p w:rsidR="00000000" w:rsidDel="00000000" w:rsidP="00000000" w:rsidRDefault="00000000" w:rsidRPr="00000000" w14:paraId="00000036">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has the chapter’s leadership innovated and adapted their membership experience to continue providing value (specifically in regard to recruitment, retention, member development, finances, etc.)?</w:t>
      </w:r>
      <w:r w:rsidDel="00000000" w:rsidR="00000000" w:rsidRPr="00000000">
        <w:rPr>
          <w:rtl w:val="0"/>
        </w:rPr>
      </w:r>
    </w:p>
    <w:p w:rsidR="00000000" w:rsidDel="00000000" w:rsidP="00000000" w:rsidRDefault="00000000" w:rsidRPr="00000000" w14:paraId="00000037">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Did your chapter apply for a Buchanan Cup last review cycle? If so, what were the main points of feedback from the Buchanan Cup review committee? If the chapter did not apply for the Buchanan Cup, what led the chapter to apply this year?</w:t>
      </w:r>
    </w:p>
    <w:p w:rsidR="00000000" w:rsidDel="00000000" w:rsidP="00000000" w:rsidRDefault="00000000" w:rsidRPr="00000000" w14:paraId="00000038">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does your chapter do to make it stand out from other chapters on campus? Why should your chapter be awarded a Buchanan Cup?</w:t>
      </w:r>
    </w:p>
    <w:p w:rsidR="00000000" w:rsidDel="00000000" w:rsidP="00000000" w:rsidRDefault="00000000" w:rsidRPr="00000000" w14:paraId="00000039">
      <w:pPr>
        <w:pageBreakBefore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Recruitment</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 Review the “Recruitment Dashboard” and “Balanced Man Scholarship Dashboard” links on mySigEp.</w:t>
      </w:r>
      <w:r w:rsidDel="00000000" w:rsidR="00000000" w:rsidRPr="00000000">
        <w:rPr>
          <w:rFonts w:ascii="Playfair Display" w:cs="Playfair Display" w:eastAsia="Playfair Display" w:hAnsi="Playfair Display"/>
          <w:sz w:val="24"/>
          <w:szCs w:val="24"/>
          <w:rtl w:val="0"/>
        </w:rPr>
        <w:br w:type="textWrapping"/>
      </w:r>
    </w:p>
    <w:p w:rsidR="00000000" w:rsidDel="00000000" w:rsidP="00000000" w:rsidRDefault="00000000" w:rsidRPr="00000000" w14:paraId="0000003B">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U</w:t>
      </w:r>
      <w:r w:rsidDel="00000000" w:rsidR="00000000" w:rsidRPr="00000000">
        <w:rPr>
          <w:rFonts w:ascii="Playfair Display" w:cs="Playfair Display" w:eastAsia="Playfair Display" w:hAnsi="Playfair Display"/>
          <w:sz w:val="24"/>
          <w:szCs w:val="24"/>
          <w:rtl w:val="0"/>
        </w:rPr>
        <w:t xml:space="preserve">se the space below to provide additional context or color commentary on the statistics located within the dashboards linked above. </w:t>
      </w:r>
    </w:p>
    <w:p w:rsidR="00000000" w:rsidDel="00000000" w:rsidP="00000000" w:rsidRDefault="00000000" w:rsidRPr="00000000" w14:paraId="0000003C">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utilize year-round recruitment to grow the chapter? If campus policies prohibit continuous open bidding, what other strategies does the chapter employ to identify and cultivate high-quality potential new members throughout the year? </w:t>
      </w:r>
      <w:r w:rsidDel="00000000" w:rsidR="00000000" w:rsidRPr="00000000">
        <w:rPr>
          <w:rtl w:val="0"/>
        </w:rPr>
      </w:r>
    </w:p>
    <w:p w:rsidR="00000000" w:rsidDel="00000000" w:rsidP="00000000" w:rsidRDefault="00000000" w:rsidRPr="00000000" w14:paraId="0000003D">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is the chapter’s optimal size? What factors did you consider when determining the chapter’s optimal size? What is the chapter doing to reach its optimal size? If the chapter is already at its optimal size, how does the chapter plan to sustain that?</w:t>
      </w:r>
    </w:p>
    <w:p w:rsidR="00000000" w:rsidDel="00000000" w:rsidP="00000000" w:rsidRDefault="00000000" w:rsidRPr="00000000" w14:paraId="0000003E">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your chapter seek to recruit members from diverse backgrounds and with diverse perspectives (including ethnicity, race, religion, sexual orientation, socio-economic status, etc.)? </w:t>
      </w:r>
    </w:p>
    <w:p w:rsidR="00000000" w:rsidDel="00000000" w:rsidP="00000000" w:rsidRDefault="00000000" w:rsidRPr="00000000" w14:paraId="0000003F">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your chapter compare in manpower to other chapters on campus? In the space below, list each men’s fraternity on your campus and their current manpower.</w:t>
      </w:r>
      <w:r w:rsidDel="00000000" w:rsidR="00000000" w:rsidRPr="00000000">
        <w:rPr>
          <w:rtl w:val="0"/>
        </w:rPr>
      </w:r>
    </w:p>
    <w:p w:rsidR="00000000" w:rsidDel="00000000" w:rsidP="00000000" w:rsidRDefault="00000000" w:rsidRPr="00000000" w14:paraId="00000040">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utilize the Balanced Man Scholarship to identify and recruit high-quality potential new members on campus? How does the Balanced Man Scholarship set the chapter apart in recruitment? If the chapter does not conduct the Balanced Man Scholarship, why not? </w:t>
      </w:r>
    </w:p>
    <w:p w:rsidR="00000000" w:rsidDel="00000000" w:rsidP="00000000" w:rsidRDefault="00000000" w:rsidRPr="00000000" w14:paraId="00000041">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Describe the chapter’s recruitment standards when considering potential new members.</w:t>
      </w:r>
    </w:p>
    <w:p w:rsidR="00000000" w:rsidDel="00000000" w:rsidP="00000000" w:rsidRDefault="00000000" w:rsidRPr="00000000" w14:paraId="00000042">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and recruitment committee make use of a potential new member list? What strategies have you utilized to generate new leads to add to your list?</w:t>
      </w:r>
    </w:p>
    <w:p w:rsidR="00000000" w:rsidDel="00000000" w:rsidP="00000000" w:rsidRDefault="00000000" w:rsidRPr="00000000" w14:paraId="00000043">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is your recruitment pitch </w:t>
      </w:r>
      <w:r w:rsidDel="00000000" w:rsidR="00000000" w:rsidRPr="00000000">
        <w:rPr>
          <w:rFonts w:ascii="Playfair Display" w:cs="Playfair Display" w:eastAsia="Playfair Display" w:hAnsi="Playfair Display"/>
          <w:sz w:val="24"/>
          <w:szCs w:val="24"/>
          <w:rtl w:val="0"/>
        </w:rPr>
        <w:t xml:space="preserve">to recruit high-quality new members with a positive motivation to join?</w:t>
      </w:r>
      <w:r w:rsidDel="00000000" w:rsidR="00000000" w:rsidRPr="00000000">
        <w:rPr>
          <w:rFonts w:ascii="Playfair Display" w:cs="Playfair Display" w:eastAsia="Playfair Display" w:hAnsi="Playfair Display"/>
          <w:sz w:val="24"/>
          <w:szCs w:val="24"/>
          <w:rtl w:val="0"/>
        </w:rPr>
        <w:t xml:space="preserve"> In other words, how does your chapter differentiate itself to potential new members when promoting the value of being a member of your chapter?</w:t>
      </w:r>
    </w:p>
    <w:p w:rsidR="00000000" w:rsidDel="00000000" w:rsidP="00000000" w:rsidRDefault="00000000" w:rsidRPr="00000000" w14:paraId="00000044">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your chapter market the SigEp experience and the opportunity to join to potential new members?</w:t>
      </w:r>
      <w:r w:rsidDel="00000000" w:rsidR="00000000" w:rsidRPr="00000000">
        <w:rPr>
          <w:rtl w:val="0"/>
        </w:rPr>
      </w:r>
    </w:p>
    <w:p w:rsidR="00000000" w:rsidDel="00000000" w:rsidP="00000000" w:rsidRDefault="00000000" w:rsidRPr="00000000" w14:paraId="00000045">
      <w:pPr>
        <w:pageBreakBefore w:val="0"/>
        <w:spacing w:after="20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6">
      <w:pPr>
        <w:pageBreakBefore w:val="0"/>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Member</w:t>
      </w:r>
      <w:r w:rsidDel="00000000" w:rsidR="00000000" w:rsidRPr="00000000">
        <w:rPr>
          <w:rFonts w:ascii="Playfair Display" w:cs="Playfair Display" w:eastAsia="Playfair Display" w:hAnsi="Playfair Display"/>
          <w:b w:val="1"/>
          <w:sz w:val="24"/>
          <w:szCs w:val="24"/>
          <w:rtl w:val="0"/>
        </w:rPr>
        <w:t xml:space="preserve"> Experience</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 Review the “BMP App Usage Dashboard” and “Member Retention Dashboard” links on mySigEp.</w:t>
      </w:r>
    </w:p>
    <w:p w:rsidR="00000000" w:rsidDel="00000000" w:rsidP="00000000" w:rsidRDefault="00000000" w:rsidRPr="00000000" w14:paraId="00000047">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U</w:t>
      </w:r>
      <w:r w:rsidDel="00000000" w:rsidR="00000000" w:rsidRPr="00000000">
        <w:rPr>
          <w:rFonts w:ascii="Playfair Display" w:cs="Playfair Display" w:eastAsia="Playfair Display" w:hAnsi="Playfair Display"/>
          <w:sz w:val="24"/>
          <w:szCs w:val="24"/>
          <w:rtl w:val="0"/>
        </w:rPr>
        <w:t xml:space="preserve">s</w:t>
      </w:r>
      <w:r w:rsidDel="00000000" w:rsidR="00000000" w:rsidRPr="00000000">
        <w:rPr>
          <w:rFonts w:ascii="Playfair Display" w:cs="Playfair Display" w:eastAsia="Playfair Display" w:hAnsi="Playfair Display"/>
          <w:sz w:val="24"/>
          <w:szCs w:val="24"/>
          <w:rtl w:val="0"/>
        </w:rPr>
        <w:t xml:space="preserve">e the space below to provide additional context or color commentary on the statistics located within the dashboards linked above. If the chapter does not currently use the BMP </w:t>
      </w:r>
      <w:r w:rsidDel="00000000" w:rsidR="00000000" w:rsidRPr="00000000">
        <w:rPr>
          <w:rFonts w:ascii="Playfair Display" w:cs="Playfair Display" w:eastAsia="Playfair Display" w:hAnsi="Playfair Display"/>
          <w:sz w:val="24"/>
          <w:szCs w:val="24"/>
          <w:rtl w:val="0"/>
        </w:rPr>
        <w:t xml:space="preserve">A</w:t>
      </w:r>
      <w:r w:rsidDel="00000000" w:rsidR="00000000" w:rsidRPr="00000000">
        <w:rPr>
          <w:rFonts w:ascii="Playfair Display" w:cs="Playfair Display" w:eastAsia="Playfair Display" w:hAnsi="Playfair Display"/>
          <w:sz w:val="24"/>
          <w:szCs w:val="24"/>
          <w:rtl w:val="0"/>
        </w:rPr>
        <w:t xml:space="preserve">pp to track brothers’ challenges, describe your system of tracking and accountability. </w:t>
      </w:r>
    </w:p>
    <w:p w:rsidR="00000000" w:rsidDel="00000000" w:rsidP="00000000" w:rsidRDefault="00000000" w:rsidRPr="00000000" w14:paraId="00000048">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has the chapter improved the Balanced Man Program over the last two years? How does the chapter’s Balanced Man Program instill the </w:t>
      </w:r>
      <w:r w:rsidDel="00000000" w:rsidR="00000000" w:rsidRPr="00000000">
        <w:rPr>
          <w:rFonts w:ascii="Playfair Display" w:cs="Playfair Display" w:eastAsia="Playfair Display" w:hAnsi="Playfair Display"/>
          <w:sz w:val="24"/>
          <w:szCs w:val="24"/>
          <w:rtl w:val="0"/>
        </w:rPr>
        <w:t xml:space="preserve">c</w:t>
      </w:r>
      <w:r w:rsidDel="00000000" w:rsidR="00000000" w:rsidRPr="00000000">
        <w:rPr>
          <w:rFonts w:ascii="Playfair Display" w:cs="Playfair Display" w:eastAsia="Playfair Display" w:hAnsi="Playfair Display"/>
          <w:sz w:val="24"/>
          <w:szCs w:val="24"/>
          <w:rtl w:val="0"/>
        </w:rPr>
        <w:t xml:space="preserve">ardinal principles of</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Virtue, Diligence and Brotherly Love</w:t>
      </w:r>
      <w:r w:rsidDel="00000000" w:rsidR="00000000" w:rsidRPr="00000000">
        <w:rPr>
          <w:rFonts w:ascii="Playfair Display" w:cs="Playfair Display" w:eastAsia="Playfair Display" w:hAnsi="Playfair Display"/>
          <w:sz w:val="24"/>
          <w:szCs w:val="24"/>
          <w:rtl w:val="0"/>
        </w:rPr>
        <w:t xml:space="preserve"> in its members?</w:t>
      </w:r>
    </w:p>
    <w:p w:rsidR="00000000" w:rsidDel="00000000" w:rsidP="00000000" w:rsidRDefault="00000000" w:rsidRPr="00000000" w14:paraId="00000049">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Are there any rights (voting, holding leadership positions, wearing letters, attending chapter meetings, etc.) or responsibilities that are different for new members and</w:t>
      </w:r>
      <w:r w:rsidDel="00000000" w:rsidR="00000000" w:rsidRPr="00000000">
        <w:rPr>
          <w:rFonts w:ascii="Playfair Display" w:cs="Playfair Display" w:eastAsia="Playfair Display" w:hAnsi="Playfair Display"/>
          <w:sz w:val="24"/>
          <w:szCs w:val="24"/>
          <w:rtl w:val="0"/>
        </w:rPr>
        <w:t xml:space="preserve"> returning members</w:t>
      </w:r>
      <w:r w:rsidDel="00000000" w:rsidR="00000000" w:rsidRPr="00000000">
        <w:rPr>
          <w:rFonts w:ascii="Playfair Display" w:cs="Playfair Display" w:eastAsia="Playfair Display" w:hAnsi="Playfair Display"/>
          <w:sz w:val="24"/>
          <w:szCs w:val="24"/>
          <w:rtl w:val="0"/>
        </w:rPr>
        <w:t xml:space="preserve">? In what ways has the chapter aligned its operations to support single-tiered membership?</w:t>
      </w:r>
    </w:p>
    <w:p w:rsidR="00000000" w:rsidDel="00000000" w:rsidP="00000000" w:rsidRDefault="00000000" w:rsidRPr="00000000" w14:paraId="0000004A">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provide upperclassmen with relevant development opportunities to prepare members for a successful life after college? How are alumni and volunteers supporting Epsilon and Brother Mentor challenges to ensure quality programming?</w:t>
      </w:r>
    </w:p>
    <w:p w:rsidR="00000000" w:rsidDel="00000000" w:rsidP="00000000" w:rsidRDefault="00000000" w:rsidRPr="00000000" w14:paraId="0000004B">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does the chapter do to motivate brothers who are not participating in their respective challenges? What accountability measures are in place for brothers not participating in the Balanced Man Program?</w:t>
      </w:r>
    </w:p>
    <w:p w:rsidR="00000000" w:rsidDel="00000000" w:rsidP="00000000" w:rsidRDefault="00000000" w:rsidRPr="00000000" w14:paraId="0000004C">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seek to make the Ritual part of the day-to-day lives of its members? How often is each Rite of Passage practiced and performed? What percentage of members are typically present at each Rite of Passage? </w:t>
      </w:r>
    </w:p>
    <w:p w:rsidR="00000000" w:rsidDel="00000000" w:rsidP="00000000" w:rsidRDefault="00000000" w:rsidRPr="00000000" w14:paraId="0000004D">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engage alumni, volunteers, parents, university faculty/staff and/or content experts in Balanced Man Program meetings,</w:t>
      </w:r>
      <w:r w:rsidDel="00000000" w:rsidR="00000000" w:rsidRPr="00000000">
        <w:rPr>
          <w:rFonts w:ascii="Playfair Display" w:cs="Playfair Display" w:eastAsia="Playfair Display" w:hAnsi="Playfair Display"/>
          <w:sz w:val="24"/>
          <w:szCs w:val="24"/>
          <w:rtl w:val="0"/>
        </w:rPr>
        <w:t xml:space="preserve"> SigEp Learning Community events</w:t>
      </w:r>
      <w:r w:rsidDel="00000000" w:rsidR="00000000" w:rsidRPr="00000000">
        <w:rPr>
          <w:rFonts w:ascii="Playfair Display" w:cs="Playfair Display" w:eastAsia="Playfair Display" w:hAnsi="Playfair Display"/>
          <w:sz w:val="24"/>
          <w:szCs w:val="24"/>
          <w:rtl w:val="0"/>
        </w:rPr>
        <w:t xml:space="preserve"> or other developmental programming? </w:t>
      </w:r>
    </w:p>
    <w:p w:rsidR="00000000" w:rsidDel="00000000" w:rsidP="00000000" w:rsidRDefault="00000000" w:rsidRPr="00000000" w14:paraId="0000004E">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Has the chapter been successful in intramural sports on campus? What other activities do your brothers do to stay active and maintain a sound body?</w:t>
      </w:r>
      <w:r w:rsidDel="00000000" w:rsidR="00000000" w:rsidRPr="00000000">
        <w:rPr>
          <w:rtl w:val="0"/>
        </w:rPr>
      </w:r>
    </w:p>
    <w:p w:rsidR="00000000" w:rsidDel="00000000" w:rsidP="00000000" w:rsidRDefault="00000000" w:rsidRPr="00000000" w14:paraId="0000004F">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When did the chapter last receive its SigEp Learning Community accreditation? How has the chapter improved its SigEp Learning Community since its last accreditation?</w:t>
      </w:r>
      <w:r w:rsidDel="00000000" w:rsidR="00000000" w:rsidRPr="00000000">
        <w:rPr>
          <w:rtl w:val="0"/>
        </w:rPr>
      </w:r>
    </w:p>
    <w:p w:rsidR="00000000" w:rsidDel="00000000" w:rsidP="00000000" w:rsidRDefault="00000000" w:rsidRPr="00000000" w14:paraId="00000050">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use its dedicated SigEp Learning Community space on campus to facilitate developmental and academic programming?</w:t>
      </w:r>
    </w:p>
    <w:p w:rsidR="00000000" w:rsidDel="00000000" w:rsidP="00000000" w:rsidRDefault="00000000" w:rsidRPr="00000000" w14:paraId="00000051">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Describe the chapter’s model example of a SigEp Learning Community program. How does the program create a learning environment, foster university partnership and provide opportunities for collaborative learning beyond the classroom?</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tl w:val="0"/>
        </w:rPr>
      </w:r>
    </w:p>
    <w:p w:rsidR="00000000" w:rsidDel="00000000" w:rsidP="00000000" w:rsidRDefault="00000000" w:rsidRPr="00000000" w14:paraId="00000052">
      <w:pPr>
        <w:pageBreakBefore w:val="0"/>
        <w:spacing w:after="20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3">
      <w:pPr>
        <w:pageBreakBefore w:val="0"/>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Academics </w:t>
      </w:r>
      <w:r w:rsidDel="00000000" w:rsidR="00000000" w:rsidRPr="00000000">
        <w:rPr>
          <w:rFonts w:ascii="Playfair Display" w:cs="Playfair Display" w:eastAsia="Playfair Display" w:hAnsi="Playfair Display"/>
          <w:sz w:val="24"/>
          <w:szCs w:val="24"/>
          <w:rtl w:val="0"/>
        </w:rPr>
        <w:t xml:space="preserve">- Review the “Academics Dashboard” link on mySigEp.</w:t>
      </w:r>
    </w:p>
    <w:p w:rsidR="00000000" w:rsidDel="00000000" w:rsidP="00000000" w:rsidRDefault="00000000" w:rsidRPr="00000000" w14:paraId="00000054">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Use</w:t>
      </w:r>
      <w:r w:rsidDel="00000000" w:rsidR="00000000" w:rsidRPr="00000000">
        <w:rPr>
          <w:rFonts w:ascii="Playfair Display" w:cs="Playfair Display" w:eastAsia="Playfair Display" w:hAnsi="Playfair Display"/>
          <w:sz w:val="24"/>
          <w:szCs w:val="24"/>
          <w:rtl w:val="0"/>
        </w:rPr>
        <w:t xml:space="preserve"> the space below to provide additional context or color commentary on the statistics located within the dashboards linked above.  </w:t>
      </w:r>
    </w:p>
    <w:p w:rsidR="00000000" w:rsidDel="00000000" w:rsidP="00000000" w:rsidRDefault="00000000" w:rsidRPr="00000000" w14:paraId="00000055">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support the academic success of members?</w:t>
      </w:r>
      <w:r w:rsidDel="00000000" w:rsidR="00000000" w:rsidRPr="00000000">
        <w:rPr>
          <w:rFonts w:ascii="Playfair Display" w:cs="Playfair Display" w:eastAsia="Playfair Display" w:hAnsi="Playfair Display"/>
          <w:sz w:val="24"/>
          <w:szCs w:val="24"/>
          <w:rtl w:val="0"/>
        </w:rPr>
        <w:t xml:space="preserve"> How does the chapter hold members who fall below the minimum GPA expectation accountable?</w:t>
      </w:r>
      <w:r w:rsidDel="00000000" w:rsidR="00000000" w:rsidRPr="00000000">
        <w:rPr>
          <w:rtl w:val="0"/>
        </w:rPr>
      </w:r>
    </w:p>
    <w:p w:rsidR="00000000" w:rsidDel="00000000" w:rsidP="00000000" w:rsidRDefault="00000000" w:rsidRPr="00000000" w14:paraId="00000056">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is the chapter’s minimum GPA expectation for new members to join the chapter? For returning members to remain in good standing?</w:t>
      </w:r>
    </w:p>
    <w:p w:rsidR="00000000" w:rsidDel="00000000" w:rsidP="00000000" w:rsidRDefault="00000000" w:rsidRPr="00000000" w14:paraId="00000057">
      <w:pPr>
        <w:pageBreakBefore w:val="0"/>
        <w:spacing w:after="20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8">
      <w:pPr>
        <w:pageBreakBefore w:val="0"/>
        <w:spacing w:after="20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9">
      <w:pPr>
        <w:pageBreakBefore w:val="0"/>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Chapter Leadership </w:t>
      </w:r>
      <w:r w:rsidDel="00000000" w:rsidR="00000000" w:rsidRPr="00000000">
        <w:rPr>
          <w:rFonts w:ascii="Playfair Display" w:cs="Playfair Display" w:eastAsia="Playfair Display" w:hAnsi="Playfair Display"/>
          <w:sz w:val="24"/>
          <w:szCs w:val="24"/>
          <w:rtl w:val="0"/>
        </w:rPr>
        <w:t xml:space="preserve">- Review the “Program Attendance Dashboard” link on mySigEp.</w:t>
      </w:r>
    </w:p>
    <w:p w:rsidR="00000000" w:rsidDel="00000000" w:rsidP="00000000" w:rsidRDefault="00000000" w:rsidRPr="00000000" w14:paraId="0000005A">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Use</w:t>
      </w:r>
      <w:r w:rsidDel="00000000" w:rsidR="00000000" w:rsidRPr="00000000">
        <w:rPr>
          <w:rFonts w:ascii="Playfair Display" w:cs="Playfair Display" w:eastAsia="Playfair Display" w:hAnsi="Playfair Display"/>
          <w:sz w:val="24"/>
          <w:szCs w:val="24"/>
          <w:rtl w:val="0"/>
        </w:rPr>
        <w:t xml:space="preserve"> the space below to provide additional context or color commentary on the statistics located within the dashboards linked above.  </w:t>
      </w:r>
    </w:p>
    <w:p w:rsidR="00000000" w:rsidDel="00000000" w:rsidP="00000000" w:rsidRDefault="00000000" w:rsidRPr="00000000" w14:paraId="0000005B">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have your members grown from having attended SigEp’s leadership programs?</w:t>
      </w:r>
    </w:p>
    <w:p w:rsidR="00000000" w:rsidDel="00000000" w:rsidP="00000000" w:rsidRDefault="00000000" w:rsidRPr="00000000" w14:paraId="0000005C">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Does the chapter host an annual executive transition retreat? What is a typical agenda, and who is usually in attendance?</w:t>
      </w:r>
    </w:p>
    <w:p w:rsidR="00000000" w:rsidDel="00000000" w:rsidP="00000000" w:rsidRDefault="00000000" w:rsidRPr="00000000" w14:paraId="0000005D">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cultivate the next generation of leaders in preparation for officer elections each year? Do aspiring officers apply to be on the next executive board through a formal application process? If not, how do aspiring officers express interest in serving?</w:t>
      </w:r>
    </w:p>
    <w:p w:rsidR="00000000" w:rsidDel="00000000" w:rsidP="00000000" w:rsidRDefault="00000000" w:rsidRPr="00000000" w14:paraId="0000005E">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w:t>
      </w:r>
      <w:r w:rsidDel="00000000" w:rsidR="00000000" w:rsidRPr="00000000">
        <w:rPr>
          <w:rFonts w:ascii="Playfair Display" w:cs="Playfair Display" w:eastAsia="Playfair Display" w:hAnsi="Playfair Display"/>
          <w:sz w:val="24"/>
          <w:szCs w:val="24"/>
          <w:rtl w:val="0"/>
        </w:rPr>
        <w:t xml:space="preserve">campus-based awards</w:t>
      </w:r>
      <w:r w:rsidDel="00000000" w:rsidR="00000000" w:rsidRPr="00000000">
        <w:rPr>
          <w:rFonts w:ascii="Playfair Display" w:cs="Playfair Display" w:eastAsia="Playfair Display" w:hAnsi="Playfair Display"/>
          <w:sz w:val="24"/>
          <w:szCs w:val="24"/>
          <w:rtl w:val="0"/>
        </w:rPr>
        <w:t xml:space="preserve"> (options may include student organization of the year, fraternity/greek organization of the year, intramural trophy, member development award, academic award, philanthropy/community service/service-learning award</w:t>
      </w:r>
      <w:r w:rsidDel="00000000" w:rsidR="00000000" w:rsidRPr="00000000">
        <w:rPr>
          <w:rFonts w:ascii="Playfair Display" w:cs="Playfair Display" w:eastAsia="Playfair Display" w:hAnsi="Playfair Display"/>
          <w:sz w:val="24"/>
          <w:szCs w:val="24"/>
          <w:rtl w:val="0"/>
        </w:rPr>
        <w:t xml:space="preserve">, etc.</w:t>
      </w:r>
      <w:r w:rsidDel="00000000" w:rsidR="00000000" w:rsidRPr="00000000">
        <w:rPr>
          <w:rFonts w:ascii="Playfair Display" w:cs="Playfair Display" w:eastAsia="Playfair Display" w:hAnsi="Playfair Display"/>
          <w:sz w:val="24"/>
          <w:szCs w:val="24"/>
          <w:rtl w:val="0"/>
        </w:rPr>
        <w:t xml:space="preserve">) has the chapter been recognized with? </w:t>
      </w:r>
      <w:r w:rsidDel="00000000" w:rsidR="00000000" w:rsidRPr="00000000">
        <w:rPr>
          <w:rFonts w:ascii="Playfair Display" w:cs="Playfair Display" w:eastAsia="Playfair Display" w:hAnsi="Playfair Display"/>
          <w:sz w:val="24"/>
          <w:szCs w:val="24"/>
          <w:rtl w:val="0"/>
        </w:rPr>
        <w:t xml:space="preserve">Please include the name of the award and the approximate date awarded.</w:t>
      </w:r>
    </w:p>
    <w:p w:rsidR="00000000" w:rsidDel="00000000" w:rsidP="00000000" w:rsidRDefault="00000000" w:rsidRPr="00000000" w14:paraId="0000005F">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engage with the campus and community? What activities or service-learning events does the chapter host to promote a positive relationship with each?</w:t>
      </w:r>
    </w:p>
    <w:p w:rsidR="00000000" w:rsidDel="00000000" w:rsidP="00000000" w:rsidRDefault="00000000" w:rsidRPr="00000000" w14:paraId="00000060">
      <w:pPr>
        <w:pageBreakBefore w:val="0"/>
        <w:spacing w:after="20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1">
      <w:pPr>
        <w:pageBreakBefore w:val="0"/>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Volunteer</w:t>
      </w:r>
      <w:r w:rsidDel="00000000" w:rsidR="00000000" w:rsidRPr="00000000">
        <w:rPr>
          <w:rFonts w:ascii="Playfair Display" w:cs="Playfair Display" w:eastAsia="Playfair Display" w:hAnsi="Playfair Display"/>
          <w:b w:val="1"/>
          <w:sz w:val="24"/>
          <w:szCs w:val="24"/>
          <w:rtl w:val="0"/>
        </w:rPr>
        <w:t xml:space="preserve"> and</w:t>
      </w:r>
      <w:r w:rsidDel="00000000" w:rsidR="00000000" w:rsidRPr="00000000">
        <w:rPr>
          <w:rFonts w:ascii="Playfair Display" w:cs="Playfair Display" w:eastAsia="Playfair Display" w:hAnsi="Playfair Display"/>
          <w:b w:val="1"/>
          <w:sz w:val="24"/>
          <w:szCs w:val="24"/>
          <w:rtl w:val="0"/>
        </w:rPr>
        <w:t xml:space="preserve"> Alumni Engagement</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 Review the “Volunteer Statistics Dashboard” link on mySigEp.</w:t>
      </w:r>
      <w:r w:rsidDel="00000000" w:rsidR="00000000" w:rsidRPr="00000000">
        <w:rPr>
          <w:rtl w:val="0"/>
        </w:rPr>
      </w:r>
    </w:p>
    <w:p w:rsidR="00000000" w:rsidDel="00000000" w:rsidP="00000000" w:rsidRDefault="00000000" w:rsidRPr="00000000" w14:paraId="00000062">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does the chapter do to cultivate a strong relationship with alumni and volunteers? </w:t>
      </w:r>
      <w:r w:rsidDel="00000000" w:rsidR="00000000" w:rsidRPr="00000000">
        <w:rPr>
          <w:rtl w:val="0"/>
        </w:rPr>
      </w:r>
    </w:p>
    <w:p w:rsidR="00000000" w:rsidDel="00000000" w:rsidP="00000000" w:rsidRDefault="00000000" w:rsidRPr="00000000" w14:paraId="00000063">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 officers utilize volunteer mentors as coaches to learn and grow as leaders?</w:t>
      </w:r>
    </w:p>
    <w:p w:rsidR="00000000" w:rsidDel="00000000" w:rsidP="00000000" w:rsidRDefault="00000000" w:rsidRPr="00000000" w14:paraId="00000064">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are volunteers engaged at chapter, executive board and committee meetings?</w:t>
      </w:r>
    </w:p>
    <w:p w:rsidR="00000000" w:rsidDel="00000000" w:rsidP="00000000" w:rsidRDefault="00000000" w:rsidRPr="00000000" w14:paraId="00000065">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are graduating seniors encouraged to continue their involvement as a volunteer with SigEp post-graduation? </w:t>
      </w:r>
    </w:p>
    <w:p w:rsidR="00000000" w:rsidDel="00000000" w:rsidP="00000000" w:rsidRDefault="00000000" w:rsidRPr="00000000" w14:paraId="00000066">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often does the alumni and volunteer corporation meet during the school year? Are meetings open to undergraduate members to attend? What business is discussed at these meetings?</w:t>
      </w:r>
    </w:p>
    <w:p w:rsidR="00000000" w:rsidDel="00000000" w:rsidP="00000000" w:rsidRDefault="00000000" w:rsidRPr="00000000" w14:paraId="00000067">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plans do the chapter and alumni and volunteer corporation have to expand the volunteer support provided to undergraduate members?</w:t>
      </w:r>
      <w:r w:rsidDel="00000000" w:rsidR="00000000" w:rsidRPr="00000000">
        <w:rPr>
          <w:rtl w:val="0"/>
        </w:rPr>
      </w:r>
    </w:p>
    <w:p w:rsidR="00000000" w:rsidDel="00000000" w:rsidP="00000000" w:rsidRDefault="00000000" w:rsidRPr="00000000" w14:paraId="00000068">
      <w:pPr>
        <w:pageBreakBefore w:val="0"/>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Fiscal Health and Member Safety</w:t>
      </w:r>
      <w:r w:rsidDel="00000000" w:rsidR="00000000" w:rsidRPr="00000000">
        <w:rPr>
          <w:rtl w:val="0"/>
        </w:rPr>
      </w:r>
    </w:p>
    <w:p w:rsidR="00000000" w:rsidDel="00000000" w:rsidP="00000000" w:rsidRDefault="00000000" w:rsidRPr="00000000" w14:paraId="00000069">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Has the chapter been investigated and/or sanctioned by the university during the review period?</w:t>
      </w:r>
      <w:r w:rsidDel="00000000" w:rsidR="00000000" w:rsidRPr="00000000">
        <w:rPr>
          <w:rFonts w:ascii="Playfair Display" w:cs="Playfair Display" w:eastAsia="Playfair Display" w:hAnsi="Playfair Display"/>
          <w:sz w:val="24"/>
          <w:szCs w:val="24"/>
          <w:rtl w:val="0"/>
        </w:rPr>
        <w:t xml:space="preserve"> If yes, explain the reason(s), as well as the outcome(s) and all actions taken by the chapter in response. </w:t>
      </w:r>
    </w:p>
    <w:p w:rsidR="00000000" w:rsidDel="00000000" w:rsidP="00000000" w:rsidRDefault="00000000" w:rsidRPr="00000000" w14:paraId="0000006A">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 you ensure a safe and healthy experience is provided by your chapter? Describe any risk management education or mental health support provided to chapter members.</w:t>
      </w:r>
    </w:p>
    <w:p w:rsidR="00000000" w:rsidDel="00000000" w:rsidP="00000000" w:rsidRDefault="00000000" w:rsidRPr="00000000" w14:paraId="0000006B">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utilize the alumni and volunteer </w:t>
      </w:r>
      <w:r w:rsidDel="00000000" w:rsidR="00000000" w:rsidRPr="00000000">
        <w:rPr>
          <w:rFonts w:ascii="Playfair Display" w:cs="Playfair Display" w:eastAsia="Playfair Display" w:hAnsi="Playfair Display"/>
          <w:sz w:val="24"/>
          <w:szCs w:val="24"/>
          <w:rtl w:val="0"/>
        </w:rPr>
        <w:t xml:space="preserve">corporation</w:t>
      </w:r>
      <w:r w:rsidDel="00000000" w:rsidR="00000000" w:rsidRPr="00000000">
        <w:rPr>
          <w:rFonts w:ascii="Playfair Display" w:cs="Playfair Display" w:eastAsia="Playfair Display" w:hAnsi="Playfair Display"/>
          <w:sz w:val="24"/>
          <w:szCs w:val="24"/>
          <w:rtl w:val="0"/>
        </w:rPr>
        <w:t xml:space="preserve"> and/or the chapter counselor in the officer transition process to reinforce the member safety policies of the fraternity and the university? </w:t>
      </w:r>
      <w:r w:rsidDel="00000000" w:rsidR="00000000" w:rsidRPr="00000000">
        <w:rPr>
          <w:rtl w:val="0"/>
        </w:rPr>
      </w:r>
    </w:p>
    <w:p w:rsidR="00000000" w:rsidDel="00000000" w:rsidP="00000000" w:rsidRDefault="00000000" w:rsidRPr="00000000" w14:paraId="0000006C">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accounting platform does the chapter use (greekbill, LegFi, QuickBooks, etc.)? For a variety of reasons, the Fraternity discourages the use of Venmo and PayPal. Are these in use and if so, how? What is the chapter’s current accounts receivable balance, and what are the chapter’s plans to collect those receivables?</w:t>
      </w:r>
    </w:p>
    <w:p w:rsidR="00000000" w:rsidDel="00000000" w:rsidP="00000000" w:rsidRDefault="00000000" w:rsidRPr="00000000" w14:paraId="0000006D">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support does the AVC provide the chapter to ensure smooth transition of vice presidents of finance?</w:t>
      </w:r>
      <w:r w:rsidDel="00000000" w:rsidR="00000000" w:rsidRPr="00000000">
        <w:rPr>
          <w:rFonts w:ascii="Playfair Display" w:cs="Playfair Display" w:eastAsia="Playfair Display" w:hAnsi="Playfair Display"/>
          <w:sz w:val="24"/>
          <w:szCs w:val="24"/>
          <w:rtl w:val="0"/>
        </w:rPr>
        <w:t xml:space="preserve"> Does the AVC</w:t>
      </w:r>
      <w:r w:rsidDel="00000000" w:rsidR="00000000" w:rsidRPr="00000000">
        <w:rPr>
          <w:rFonts w:ascii="Playfair Display" w:cs="Playfair Display" w:eastAsia="Playfair Display" w:hAnsi="Playfair Display"/>
          <w:sz w:val="24"/>
          <w:szCs w:val="24"/>
          <w:rtl w:val="0"/>
        </w:rPr>
        <w:t xml:space="preserve"> review the chapter’s finances?</w:t>
      </w:r>
    </w:p>
    <w:p w:rsidR="00000000" w:rsidDel="00000000" w:rsidP="00000000" w:rsidRDefault="00000000" w:rsidRPr="00000000" w14:paraId="0000006E">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much does the chapter and AVC have set aside in savings? If none, what is the plan to begin saving?</w:t>
      </w:r>
    </w:p>
    <w:p w:rsidR="00000000" w:rsidDel="00000000" w:rsidP="00000000" w:rsidRDefault="00000000" w:rsidRPr="00000000" w14:paraId="0000006F">
      <w:pPr>
        <w:pageBreakBefore w:val="0"/>
        <w:spacing w:after="200" w:line="240" w:lineRule="auto"/>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70">
      <w:pPr>
        <w:pageBreakBefore w:val="0"/>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Chapter Facility </w:t>
      </w:r>
      <w:r w:rsidDel="00000000" w:rsidR="00000000" w:rsidRPr="00000000">
        <w:rPr>
          <w:rFonts w:ascii="Playfair Display" w:cs="Playfair Display" w:eastAsia="Playfair Display" w:hAnsi="Playfair Display"/>
          <w:sz w:val="24"/>
          <w:szCs w:val="24"/>
          <w:rtl w:val="0"/>
        </w:rPr>
        <w:t xml:space="preserve">- If applicable;</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leave this section blank if the chapter is unhoused. </w:t>
      </w:r>
      <w:r w:rsidDel="00000000" w:rsidR="00000000" w:rsidRPr="00000000">
        <w:rPr>
          <w:rtl w:val="0"/>
        </w:rPr>
      </w:r>
    </w:p>
    <w:p w:rsidR="00000000" w:rsidDel="00000000" w:rsidP="00000000" w:rsidRDefault="00000000" w:rsidRPr="00000000" w14:paraId="00000071">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are the top three needs of the chapter facility? How does the chapter and/or AVC plan to continue making the facility a desirable place to live and work?</w:t>
      </w:r>
    </w:p>
    <w:p w:rsidR="00000000" w:rsidDel="00000000" w:rsidP="00000000" w:rsidRDefault="00000000" w:rsidRPr="00000000" w14:paraId="00000072">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has your chapter educated members, potential new members and volunteers about the chapter's substance-free facility policy? How has the chapter’s substance-free programming and buy-in to this policy improved since its initial adoption in 2017?</w:t>
      </w:r>
    </w:p>
    <w:p w:rsidR="00000000" w:rsidDel="00000000" w:rsidP="00000000" w:rsidRDefault="00000000" w:rsidRPr="00000000" w14:paraId="00000073">
      <w:pPr>
        <w:pageBreakBefore w:val="0"/>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is the current occupancy</w:t>
      </w:r>
      <w:r w:rsidDel="00000000" w:rsidR="00000000" w:rsidRPr="00000000">
        <w:rPr>
          <w:rFonts w:ascii="Playfair Display" w:cs="Playfair Display" w:eastAsia="Playfair Display" w:hAnsi="Playfair Display"/>
          <w:sz w:val="24"/>
          <w:szCs w:val="24"/>
          <w:rtl w:val="0"/>
        </w:rPr>
        <w:t xml:space="preserve"> percentage</w:t>
      </w:r>
      <w:r w:rsidDel="00000000" w:rsidR="00000000" w:rsidRPr="00000000">
        <w:rPr>
          <w:rFonts w:ascii="Playfair Display" w:cs="Playfair Display" w:eastAsia="Playfair Display" w:hAnsi="Playfair Display"/>
          <w:sz w:val="24"/>
          <w:szCs w:val="24"/>
          <w:rtl w:val="0"/>
        </w:rPr>
        <w:t xml:space="preserve"> of the chapter facility? What is the live-in requirement to attain maximum occupancy?</w:t>
      </w:r>
    </w:p>
    <w:p w:rsidR="00000000" w:rsidDel="00000000" w:rsidP="00000000" w:rsidRDefault="00000000" w:rsidRPr="00000000" w14:paraId="00000074">
      <w:pPr>
        <w:pageBreakBefore w:val="0"/>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Is there a dedicated study space in the chapter house? How else does the chapter promote a productive environment to work and live? </w:t>
      </w: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tabs>
        <w:tab w:val="center" w:leader="none" w:pos="4680"/>
        <w:tab w:val="right" w:leader="none" w:pos="9360"/>
      </w:tabs>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Published 1/31/2023</w:t>
      <w:tab/>
    </w:r>
    <w:r w:rsidDel="00000000" w:rsidR="00000000" w:rsidRPr="00000000">
      <w:rPr>
        <w:rFonts w:ascii="Playfair Display" w:cs="Playfair Display" w:eastAsia="Playfair Display" w:hAnsi="Playfair Display"/>
        <w:b w:val="1"/>
        <w:sz w:val="20"/>
        <w:szCs w:val="20"/>
        <w:rtl w:val="0"/>
      </w:rPr>
      <w:t xml:space="preserve">sigep.org</w:t>
    </w:r>
    <w:r w:rsidDel="00000000" w:rsidR="00000000" w:rsidRPr="00000000">
      <w:rPr>
        <w:rFonts w:ascii="Playfair Display" w:cs="Playfair Display" w:eastAsia="Playfair Display" w:hAnsi="Playfair Display"/>
        <w:sz w:val="20"/>
        <w:szCs w:val="20"/>
        <w:rtl w:val="0"/>
      </w:rPr>
      <w:tab/>
    </w:r>
    <w:r w:rsidDel="00000000" w:rsidR="00000000" w:rsidRPr="00000000">
      <w:rPr>
        <w:rFonts w:ascii="Playfair Display" w:cs="Playfair Display" w:eastAsia="Playfair Display" w:hAnsi="Playfair Display"/>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jc w:val="right"/>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2023 Buchanan Cup Application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jc w:val="center"/>
      <w:rPr/>
    </w:pPr>
    <w:r w:rsidDel="00000000" w:rsidR="00000000" w:rsidRPr="00000000">
      <w:rPr/>
      <w:drawing>
        <wp:inline distB="114300" distT="114300" distL="114300" distR="114300">
          <wp:extent cx="1371600" cy="65836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1600" cy="6583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igep.org/wp-content/uploads/Sample-Monthly-Report.xlsx" TargetMode="External"/><Relationship Id="rId10" Type="http://schemas.openxmlformats.org/officeDocument/2006/relationships/hyperlink" Target="https://docs.google.com/document/d/e/2PACX-1vQDqeK-p3g3BYhii5KeDzI9tShYw-cdC1N0WHr5SjVhXZCWNGHJSkmfLm_pjl83iZvQQNzng6xvpS_4/pub" TargetMode="External"/><Relationship Id="rId13" Type="http://schemas.openxmlformats.org/officeDocument/2006/relationships/hyperlink" Target="https://sigep.org/buccup" TargetMode="External"/><Relationship Id="rId12" Type="http://schemas.openxmlformats.org/officeDocument/2006/relationships/hyperlink" Target="https://sigep.org/wp-content/uploads/SigEp-Sample-Annual-Financial-Review-v2022-07-05.xls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ysigep.net"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mysigep.net" TargetMode="External"/><Relationship Id="rId7" Type="http://schemas.openxmlformats.org/officeDocument/2006/relationships/hyperlink" Target="https://sigep.org/the-sigep-experience/programs/sigep-learning-communities/becoming-a-sigep-learning-community/" TargetMode="External"/><Relationship Id="rId8" Type="http://schemas.openxmlformats.org/officeDocument/2006/relationships/hyperlink" Target="mailto:learning.communities@sigep.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